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 409-НҚ от 28.11.2024</w:t>
      </w:r>
    </w:p>
    <w:p w:rsidR="004A6801" w:rsidRPr="00D93C40" w:rsidRDefault="004A6801" w:rsidP="004A6801">
      <w:pPr>
        <w:pStyle w:val="a5"/>
        <w:spacing w:before="0" w:beforeAutospacing="0" w:after="0" w:afterAutospacing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D93C40">
        <w:rPr>
          <w:rFonts w:ascii="Times New Roman" w:hAnsi="Times New Roman" w:cs="Times New Roman"/>
          <w:sz w:val="24"/>
          <w:szCs w:val="24"/>
        </w:rPr>
        <w:t>Приложение 2</w:t>
      </w:r>
    </w:p>
    <w:p w:rsidR="004A6801" w:rsidRPr="00D93C40" w:rsidRDefault="004A6801" w:rsidP="004A6801">
      <w:pPr>
        <w:pStyle w:val="a5"/>
        <w:spacing w:before="0" w:beforeAutospacing="0" w:after="0" w:afterAutospacing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D93C40">
        <w:rPr>
          <w:rFonts w:ascii="Times New Roman" w:hAnsi="Times New Roman" w:cs="Times New Roman"/>
          <w:sz w:val="24"/>
          <w:szCs w:val="24"/>
        </w:rPr>
        <w:t xml:space="preserve">к приказу Председателя Комитета технического регулирования и метрологии Министерства торговли и интеграции Республики Казахстан от </w:t>
      </w:r>
      <w:r w:rsidRPr="00D93C40">
        <w:rPr>
          <w:rFonts w:ascii="Times New Roman" w:hAnsi="Times New Roman" w:cs="Times New Roman"/>
          <w:sz w:val="24"/>
          <w:szCs w:val="24"/>
        </w:rPr>
        <w:br/>
        <w:t>«__» _______ 2024 года №____</w:t>
      </w:r>
    </w:p>
    <w:p w:rsidR="004A6801" w:rsidRPr="00D93C40" w:rsidRDefault="004A6801" w:rsidP="004A6801">
      <w:pPr>
        <w:pStyle w:val="a5"/>
        <w:spacing w:before="0" w:beforeAutospacing="0" w:after="0" w:afterAutospacing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4A6801" w:rsidRPr="00D93C40" w:rsidRDefault="004A6801" w:rsidP="004A680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3C40"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</w:p>
    <w:p w:rsidR="004A6801" w:rsidRPr="00A80ACB" w:rsidRDefault="004A6801" w:rsidP="004A680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D93C40">
        <w:rPr>
          <w:rFonts w:ascii="Times New Roman" w:eastAsia="Times New Roman" w:hAnsi="Times New Roman" w:cs="Times New Roman"/>
          <w:sz w:val="24"/>
          <w:szCs w:val="24"/>
        </w:rPr>
        <w:t xml:space="preserve">к приказу Председателя Комитета технического регулирования и метрологии Министерства торговли и интеграции Республики Казахстан от </w:t>
      </w:r>
      <w:r w:rsidRPr="00D93C40">
        <w:rPr>
          <w:rFonts w:ascii="Times New Roman" w:eastAsia="Times New Roman" w:hAnsi="Times New Roman" w:cs="Times New Roman"/>
          <w:sz w:val="24"/>
          <w:szCs w:val="24"/>
        </w:rPr>
        <w:br/>
        <w:t>«22» апреля 2022 года № 142</w:t>
      </w:r>
      <w:r w:rsidR="00A80ACB">
        <w:rPr>
          <w:rFonts w:ascii="Times New Roman" w:eastAsia="Times New Roman" w:hAnsi="Times New Roman" w:cs="Times New Roman"/>
          <w:sz w:val="24"/>
          <w:szCs w:val="24"/>
        </w:rPr>
        <w:t>-Н</w:t>
      </w:r>
      <w:r w:rsidR="00A80ACB">
        <w:rPr>
          <w:rFonts w:ascii="Times New Roman" w:eastAsia="Times New Roman" w:hAnsi="Times New Roman" w:cs="Times New Roman"/>
          <w:sz w:val="24"/>
          <w:szCs w:val="24"/>
          <w:lang w:val="kk-KZ"/>
        </w:rPr>
        <w:t>Қ</w:t>
      </w:r>
    </w:p>
    <w:p w:rsidR="004A6801" w:rsidRPr="00D93C40" w:rsidRDefault="004A6801" w:rsidP="004A6801">
      <w:pPr>
        <w:pStyle w:val="a5"/>
        <w:spacing w:before="0" w:beforeAutospacing="0" w:after="0" w:afterAutospacing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4A6801" w:rsidRPr="00D93C40" w:rsidRDefault="004A6801" w:rsidP="004A6801">
      <w:pPr>
        <w:pStyle w:val="Default"/>
        <w:jc w:val="center"/>
        <w:rPr>
          <w:b/>
          <w:bCs/>
          <w:color w:val="auto"/>
        </w:rPr>
      </w:pPr>
      <w:r w:rsidRPr="00D93C40">
        <w:rPr>
          <w:b/>
          <w:bCs/>
          <w:color w:val="auto"/>
        </w:rPr>
        <w:t>Перечень национальных (государственных) стандартов Российской Федерации,</w:t>
      </w:r>
    </w:p>
    <w:p w:rsidR="004A6801" w:rsidRPr="00D93C40" w:rsidRDefault="004A6801" w:rsidP="004A6801">
      <w:pPr>
        <w:pStyle w:val="Default"/>
        <w:jc w:val="center"/>
        <w:rPr>
          <w:b/>
          <w:bCs/>
          <w:color w:val="auto"/>
        </w:rPr>
      </w:pPr>
      <w:proofErr w:type="gramStart"/>
      <w:r w:rsidRPr="00D93C40">
        <w:rPr>
          <w:b/>
          <w:bCs/>
          <w:color w:val="auto"/>
        </w:rPr>
        <w:t>взаимосвязанные</w:t>
      </w:r>
      <w:proofErr w:type="gramEnd"/>
      <w:r w:rsidRPr="00D93C40">
        <w:rPr>
          <w:b/>
          <w:bCs/>
          <w:color w:val="auto"/>
        </w:rPr>
        <w:t xml:space="preserve"> с техническим регламентом Таможенного союза</w:t>
      </w:r>
    </w:p>
    <w:p w:rsidR="004A6801" w:rsidRPr="00D93C40" w:rsidRDefault="004A6801" w:rsidP="004A6801">
      <w:pPr>
        <w:pStyle w:val="Default"/>
        <w:jc w:val="center"/>
        <w:rPr>
          <w:b/>
          <w:bCs/>
          <w:color w:val="auto"/>
        </w:rPr>
      </w:pPr>
      <w:r w:rsidRPr="00D93C40">
        <w:rPr>
          <w:b/>
          <w:bCs/>
          <w:color w:val="auto"/>
        </w:rPr>
        <w:t xml:space="preserve">«О безопасности высокоскоростного железнодорожного транспорта» </w:t>
      </w:r>
    </w:p>
    <w:p w:rsidR="004A6801" w:rsidRPr="00D93C40" w:rsidRDefault="004A6801" w:rsidP="004A6801">
      <w:pPr>
        <w:pStyle w:val="Default"/>
        <w:jc w:val="center"/>
        <w:rPr>
          <w:b/>
          <w:bCs/>
          <w:color w:val="auto"/>
        </w:rPr>
      </w:pPr>
      <w:r w:rsidRPr="00D93C40">
        <w:rPr>
          <w:b/>
          <w:bCs/>
          <w:color w:val="auto"/>
        </w:rPr>
        <w:t>(</w:t>
      </w:r>
      <w:proofErr w:type="gramStart"/>
      <w:r w:rsidRPr="00D93C40">
        <w:rPr>
          <w:b/>
          <w:bCs/>
          <w:color w:val="auto"/>
        </w:rPr>
        <w:t>ТР</w:t>
      </w:r>
      <w:proofErr w:type="gramEnd"/>
      <w:r w:rsidRPr="00D93C40">
        <w:rPr>
          <w:b/>
          <w:bCs/>
          <w:color w:val="auto"/>
        </w:rPr>
        <w:t xml:space="preserve"> ТС 002/2011)</w:t>
      </w:r>
    </w:p>
    <w:p w:rsidR="004A6801" w:rsidRPr="00D93C40" w:rsidRDefault="004A6801" w:rsidP="004A68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357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812"/>
        <w:gridCol w:w="2835"/>
      </w:tblGrid>
      <w:tr w:rsidR="004A6801" w:rsidRPr="00D93C40" w:rsidTr="001F2716">
        <w:tc>
          <w:tcPr>
            <w:tcW w:w="675" w:type="dxa"/>
            <w:noWrap/>
          </w:tcPr>
          <w:p w:rsidR="004A6801" w:rsidRPr="00D93C40" w:rsidRDefault="004A6801" w:rsidP="001F2716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D93C4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93C4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812" w:type="dxa"/>
            <w:noWrap/>
          </w:tcPr>
          <w:p w:rsidR="004A6801" w:rsidRPr="00D93C40" w:rsidRDefault="004A6801" w:rsidP="001F271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стандарта</w:t>
            </w:r>
          </w:p>
        </w:tc>
        <w:tc>
          <w:tcPr>
            <w:tcW w:w="2835" w:type="dxa"/>
            <w:noWrap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29"/>
            </w:tblGrid>
            <w:tr w:rsidR="004A6801" w:rsidRPr="00D93C40" w:rsidTr="00547E3E">
              <w:trPr>
                <w:trHeight w:val="343"/>
              </w:trPr>
              <w:tc>
                <w:tcPr>
                  <w:tcW w:w="2129" w:type="dxa"/>
                </w:tcPr>
                <w:p w:rsidR="004A6801" w:rsidRPr="00D93C40" w:rsidRDefault="004A6801" w:rsidP="002D6785">
                  <w:pPr>
                    <w:keepNext/>
                    <w:framePr w:hSpace="180" w:wrap="around" w:vAnchor="text" w:hAnchor="text" w:x="357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93C4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Примечание</w:t>
                  </w:r>
                </w:p>
              </w:tc>
            </w:tr>
          </w:tbl>
          <w:p w:rsidR="004A6801" w:rsidRPr="00D93C40" w:rsidRDefault="004A6801" w:rsidP="001F271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51685-2022 «Рельсы железнодорожные. Общие технические условия»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pStyle w:val="ConsPlusNormal"/>
              <w:keepNext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2.601-2019 «Единая система конструкторской документации (</w:t>
            </w:r>
            <w:proofErr w:type="spell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ЕСКД</w:t>
            </w:r>
            <w:proofErr w:type="spell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). Эксплуатационные документы»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pStyle w:val="ConsPlusNormal"/>
              <w:keepNext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*применяется до </w:t>
            </w:r>
          </w:p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/>
                <w:sz w:val="24"/>
                <w:szCs w:val="24"/>
              </w:rPr>
              <w:t>31.12.2030</w:t>
            </w:r>
          </w:p>
        </w:tc>
      </w:tr>
      <w:tr w:rsidR="004A6801" w:rsidRPr="00D93C40" w:rsidTr="001F2716">
        <w:trPr>
          <w:trHeight w:val="828"/>
        </w:trPr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50739-95 «Средства вычислительной техники. Защита от несанкционированного доступа к информации. Общие технические требования»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pStyle w:val="ConsPlusNormal"/>
              <w:keepNext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*применяется до 31.12.2030</w:t>
            </w:r>
          </w:p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51188-98 «Защита информации. Испытания программных средств на наличие компьютерных вирусов. Типовое руководство»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pStyle w:val="ConsPlusNormal"/>
              <w:keepNext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*применяется до 31.12.2030</w:t>
            </w:r>
          </w:p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52725-2021 «</w:t>
            </w:r>
            <w:r w:rsidRPr="00D93C40">
              <w:rPr>
                <w:rFonts w:ascii="Times New Roman" w:eastAsia="Times New Roman" w:hAnsi="Times New Roman"/>
                <w:sz w:val="24"/>
                <w:szCs w:val="24"/>
              </w:rPr>
              <w:t xml:space="preserve">Ограничители перенапряжений нелинейные для электроустановок переменного тока напряжением от 3 до 750 </w:t>
            </w:r>
            <w:proofErr w:type="spellStart"/>
            <w:r w:rsidRPr="00D93C40">
              <w:rPr>
                <w:rFonts w:ascii="Times New Roman" w:eastAsia="Times New Roman" w:hAnsi="Times New Roman"/>
                <w:sz w:val="24"/>
                <w:szCs w:val="24"/>
              </w:rPr>
              <w:t>кВ.</w:t>
            </w:r>
            <w:proofErr w:type="spellEnd"/>
            <w:r w:rsidRPr="00D93C40">
              <w:rPr>
                <w:rFonts w:ascii="Times New Roman" w:eastAsia="Times New Roman" w:hAnsi="Times New Roman"/>
                <w:sz w:val="24"/>
                <w:szCs w:val="24"/>
              </w:rPr>
              <w:t xml:space="preserve"> Общие технические условия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52726-2007 «Разъединители и заземлители переменного тока на напряжение свыше 1 </w:t>
            </w:r>
            <w:proofErr w:type="spell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и приводы к ним. Общие технические условия»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52942-2008 (</w:t>
            </w:r>
            <w:proofErr w:type="spell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13261:2003) «Рельсовый транспорт. Колесные пары и тележки. Оси. Требования к изделию»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52980-2008 «Системы промышленной автоматизации и их интеграция.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программируемые электронные железнодорожного применения. Требования к программному обеспечению»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pStyle w:val="ConsPlusNormal"/>
              <w:keepNext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*применяется до 31.12.2030</w:t>
            </w:r>
          </w:p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55434-2013 «Электропоезда. Общие технические требования»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55498-2013 «Центры колесные катаные для железнодорожного подвижного состава. Технические 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55602-2013 «Аппараты коммутационные для цепи заземления тяговой сети и тяговых подстанций железных дорог. Общие технические условия»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55647-2018 «Провода контактные из меди и ее сплавов для электрифицированных железных дорог. Технические условия»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56057-2014  «Системы светооптические светодиодные для железнодорожной светофорной сигнализации. Общие технические требования и методы испытаний»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57214-2016 «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Изделия остекления железнодорожного подвижного состава. Общие технические условия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31.12.2024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57445-2017 «</w:t>
            </w:r>
            <w:r w:rsidRPr="00D93C4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Железнодорожные технические средства. Общие требования к методам определения ресурса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pStyle w:val="20"/>
              <w:keepNext/>
              <w:widowControl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55497-2013 «</w:t>
            </w:r>
            <w:r w:rsidRPr="00D93C40">
              <w:rPr>
                <w:rStyle w:val="211pt"/>
                <w:rFonts w:eastAsia="Calibri"/>
                <w:sz w:val="24"/>
                <w:szCs w:val="24"/>
              </w:rPr>
              <w:t xml:space="preserve">Рельсы железнодорожные </w:t>
            </w:r>
            <w:proofErr w:type="spellStart"/>
            <w:r w:rsidRPr="00D93C40">
              <w:rPr>
                <w:rStyle w:val="211pt"/>
                <w:rFonts w:eastAsia="Calibri"/>
                <w:sz w:val="24"/>
                <w:szCs w:val="24"/>
              </w:rPr>
              <w:t>контррельсовые</w:t>
            </w:r>
            <w:proofErr w:type="spellEnd"/>
            <w:r w:rsidRPr="00D93C40">
              <w:rPr>
                <w:rStyle w:val="211pt"/>
                <w:rFonts w:eastAsia="Calibri"/>
                <w:sz w:val="24"/>
                <w:szCs w:val="24"/>
              </w:rPr>
              <w:t>. Технические условия» (</w:t>
            </w:r>
            <w:r w:rsidRPr="00D93C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стандарт распространяется на скорость до 250 км/ч)»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55820-2013 «</w:t>
            </w:r>
            <w:r w:rsidRPr="00D93C40">
              <w:rPr>
                <w:rStyle w:val="211pt"/>
                <w:rFonts w:eastAsia="Calibri"/>
                <w:sz w:val="24"/>
                <w:szCs w:val="24"/>
              </w:rPr>
              <w:t xml:space="preserve">Рельсы железнодорожные </w:t>
            </w:r>
            <w:proofErr w:type="spellStart"/>
            <w:r w:rsidRPr="00D93C40">
              <w:rPr>
                <w:rStyle w:val="211pt"/>
                <w:rFonts w:eastAsia="Calibri"/>
                <w:sz w:val="24"/>
                <w:szCs w:val="24"/>
              </w:rPr>
              <w:t>остряковые</w:t>
            </w:r>
            <w:proofErr w:type="spellEnd"/>
            <w:r w:rsidRPr="00D93C40">
              <w:rPr>
                <w:rStyle w:val="211pt"/>
                <w:rFonts w:eastAsia="Calibri"/>
                <w:sz w:val="24"/>
                <w:szCs w:val="24"/>
              </w:rPr>
              <w:t>. Технические условия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pStyle w:val="ConsPlusNormal"/>
              <w:keepNext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*применяется до 31.12.2030</w:t>
            </w:r>
          </w:p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59428-2021 «Скрепление рельсовое промежуточное железнодорожного пути. Общие технические условия»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2.610-2019 «Единая система конструкторской документации. Правила выполнения эксплуатационных документов»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27.301-2011 «Надежность в технике. Управление надежностью. Техника анализа безотказности. Основные положения»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27.303-2021 (</w:t>
            </w:r>
            <w:proofErr w:type="spell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МЭК</w:t>
            </w:r>
            <w:proofErr w:type="spell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60812:2018) «Надежность в технике. Анализ видов и последствий отказов»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27.403-2009 «Надежность в технике. Планы испытаний для контроля вероятности безотказной работы»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50810-95 «Пожарная безопасность текстильных материалов. Ткани декоративные. Метод испытания на воспламеняемость и классификация»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eastAsia="Arial Unicode MS" w:hAnsi="Times New Roman" w:cs="Times New Roman"/>
                <w:sz w:val="24"/>
                <w:szCs w:val="24"/>
                <w:lang w:bidi="ru-RU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51369-99 «Методы испытаний на стойкость к климатическим внешним воздействующим факторам машин, приборов и других технических изделий. Испытания на воздействие влажности»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51370-99 «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Методы испытаний на стойкость к климатическим внешним воздействующим факторам машин, приборов и других технических изделий. Испытание на воздействие солнечного излучения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51371-99 «Методы испытаний на стойкость к механическим внешним воздействующим факторам машин, приборов и других технических изделий. Испытания на воздействие ударов»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51901.12-2007 (</w:t>
            </w:r>
            <w:proofErr w:type="spell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МЭК</w:t>
            </w:r>
            <w:proofErr w:type="spell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60812:2006) 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«Менеджмент риска. Метод анализа видов и последствий отказов»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применяется до 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52082-2003 «Изоляторы полимерные опорные наружной установки на напряжение 3-750 </w:t>
            </w:r>
            <w:proofErr w:type="spell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proofErr w:type="spell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Общие технические условия»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52565-2006 «Выключатели переменного тока на напряжения от 3 до 750 </w:t>
            </w:r>
            <w:proofErr w:type="spell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proofErr w:type="spell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Общие технические условия»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52929-2008 «Железнодорожный тяговый подвижной состав. Методы контроля тормозного пути и стояночного тормоза»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52931-2008 «Приборы контроля и регулирования технологических процессов. Общие технические условия»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54153-2010 «</w:t>
            </w:r>
            <w:r w:rsidRPr="00D93C40">
              <w:rPr>
                <w:rFonts w:ascii="Times New Roman" w:eastAsia="Times New Roman" w:hAnsi="Times New Roman"/>
                <w:sz w:val="24"/>
                <w:szCs w:val="24"/>
              </w:rPr>
              <w:t>Сталь. Метод атомно-эмиссионного спектрального анализа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55724-2013 «Контроль неразрушающий. Соединения сварные. Методы ультразвуковые»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56512-2015 «</w:t>
            </w:r>
            <w:r w:rsidRPr="00D93C40">
              <w:rPr>
                <w:rFonts w:ascii="Times New Roman" w:eastAsia="Times New Roman" w:hAnsi="Times New Roman"/>
                <w:sz w:val="24"/>
                <w:szCs w:val="24"/>
              </w:rPr>
              <w:t>Контроль неразрушающий. Магнитопорошковый метод. Типовые технологические процессы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56520-2015 «Железнодорожный подвижной состав. Методы определения взрывоопасных концентраций газов в аккумуляторных ящиках»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58399-2019 «</w:t>
            </w:r>
            <w:r w:rsidRPr="00D93C40">
              <w:rPr>
                <w:rFonts w:ascii="Times New Roman" w:eastAsia="Times New Roman" w:hAnsi="Times New Roman"/>
                <w:sz w:val="24"/>
                <w:szCs w:val="24"/>
              </w:rPr>
              <w:t>Контроль неразрушающий. Методы оптические. Общие требования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pStyle w:val="ConsPlusNormal"/>
              <w:keepNext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*применяется до</w:t>
            </w:r>
          </w:p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58972-2020 «Оценка соответствия. Общие правила отбора образцов для испытаний продукции при подтверждении соответствия»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pStyle w:val="ConsPlusNormal"/>
              <w:keepNext/>
              <w:widowControl/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*применяется до</w:t>
            </w:r>
          </w:p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58939-2020 «Система обеспечения точности геометрических параметров в строительстве. Правила выполнения измерений. Элементы заводского изготовления»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pStyle w:val="ConsPlusNormal"/>
              <w:keepNext/>
              <w:widowControl/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*применяется до</w:t>
            </w:r>
          </w:p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13018-2014 «Контроль визуальный. Общие положения»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ИСО 3744-2013 «Акустика. Определение уровней звуковой мощности и звуковой энергии источников шума по звуковому давлению. Технический метод в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существенно свободном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звуковом поле над </w:t>
            </w:r>
            <w:proofErr w:type="spell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звукоотражающей</w:t>
            </w:r>
            <w:proofErr w:type="spell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плоскостью»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ИСО 3746-2013 «Акустика. Определение уровней звуковой мощности и звуковой энергии источников шума по звуковому давлению. Ориентировочный метод с использованием измерительной поверхности над </w:t>
            </w:r>
            <w:proofErr w:type="spell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звукоотражающей</w:t>
            </w:r>
            <w:proofErr w:type="spell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плоскостью»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ИСО/</w:t>
            </w:r>
            <w:proofErr w:type="spell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МЭК</w:t>
            </w:r>
            <w:proofErr w:type="spell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9126-93 «Информационная технология (</w:t>
            </w:r>
            <w:proofErr w:type="spell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proofErr w:type="spell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). Оценка программной продукции. Характеристики качества и руководства по их применению»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МЭК</w:t>
            </w:r>
            <w:proofErr w:type="spell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60230-2022 «Кабели и арматура к ним. Методы испытаний импульсным напряжением»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МЭК</w:t>
            </w:r>
            <w:proofErr w:type="spell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61508-1-2012 «Функциональная 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безопасность систем электрических, электронных, программируемых электронных, связанных с безопасностью. Часть 1. Общие требования»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 xml:space="preserve">применяется до 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lastRenderedPageBreak/>
              <w:t>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МЭК</w:t>
            </w:r>
            <w:proofErr w:type="spell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61508-5-2012 «Функциональная безопасность систем электрических, электронных, программируемых электронных, связанных с безопасностью. Часть 5. Рекомендации по применению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методов определения уровней полноты безопасности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МЭК</w:t>
            </w:r>
            <w:proofErr w:type="spell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61508-7-2012 «Функциональная безопасность систем электрических, электронных, программируемых электронных, связанных с безопасностью. Часть 7. Методы и средства»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применяется до 31.12.2030</w:t>
            </w:r>
          </w:p>
        </w:tc>
      </w:tr>
      <w:tr w:rsidR="004A6801" w:rsidRPr="00D93C40" w:rsidTr="001F2716">
        <w:tc>
          <w:tcPr>
            <w:tcW w:w="675" w:type="dxa"/>
            <w:noWrap/>
            <w:vAlign w:val="center"/>
          </w:tcPr>
          <w:p w:rsidR="004A6801" w:rsidRPr="00D93C40" w:rsidRDefault="004A6801" w:rsidP="001F2716">
            <w:pPr>
              <w:pStyle w:val="a3"/>
              <w:keepNext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МЭК</w:t>
            </w:r>
            <w:proofErr w:type="spellEnd"/>
            <w:r w:rsidRPr="00D93C40">
              <w:rPr>
                <w:rFonts w:ascii="Times New Roman" w:hAnsi="Times New Roman" w:cs="Times New Roman"/>
                <w:sz w:val="24"/>
                <w:szCs w:val="24"/>
              </w:rPr>
              <w:t xml:space="preserve"> 62279 -2016 «</w:t>
            </w:r>
            <w:r w:rsidRPr="00D93C40">
              <w:rPr>
                <w:rFonts w:ascii="Times New Roman" w:hAnsi="Times New Roman"/>
                <w:sz w:val="24"/>
                <w:szCs w:val="24"/>
              </w:rPr>
              <w:t>Железные дороги. Системы связи, сигнализации и обработки данных. Программное обеспечение систем управления и защиты на железных дорогах</w:t>
            </w:r>
            <w:r w:rsidRPr="00D93C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noWrap/>
            <w:vAlign w:val="center"/>
          </w:tcPr>
          <w:p w:rsidR="004A6801" w:rsidRPr="00D93C40" w:rsidRDefault="004A6801" w:rsidP="001F2716">
            <w:pPr>
              <w:keepNext/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D93C40">
              <w:rPr>
                <w:rStyle w:val="211pt"/>
                <w:rFonts w:eastAsia="Arial Unicode MS"/>
                <w:sz w:val="24"/>
                <w:szCs w:val="24"/>
              </w:rPr>
              <w:t>применяется до 31.12.2030</w:t>
            </w:r>
          </w:p>
        </w:tc>
      </w:tr>
    </w:tbl>
    <w:p w:rsidR="004A6801" w:rsidRPr="00D93C40" w:rsidRDefault="004A6801" w:rsidP="004A6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801" w:rsidRPr="00D93C40" w:rsidRDefault="004A6801" w:rsidP="004A6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C40">
        <w:rPr>
          <w:rFonts w:ascii="Times New Roman" w:eastAsia="Times New Roman" w:hAnsi="Times New Roman" w:cs="Times New Roman"/>
          <w:sz w:val="24"/>
          <w:szCs w:val="24"/>
          <w:lang w:eastAsia="ru-RU"/>
        </w:rPr>
        <w:t>*Примечание:</w:t>
      </w:r>
    </w:p>
    <w:p w:rsidR="004A6801" w:rsidRPr="00D93C40" w:rsidRDefault="004A6801" w:rsidP="004A680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C40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Ограничение сроков действия национальных (государственных) стандартов Республики Беларусь и Российской Федерации, взаимосвязанные с техническим регламентом Таможенного союза «О безопасности железнодорожного подвижного состава» (</w:t>
      </w:r>
      <w:proofErr w:type="gramStart"/>
      <w:r w:rsidRPr="00D93C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</w:t>
      </w:r>
      <w:proofErr w:type="gramEnd"/>
      <w:r w:rsidRPr="00D93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ТС 001/2011) учитывать в соответствии с Решением Коллегии Евразийской экономической комиссии от 16 июля 2024 года № 81 «О перечнях стандартов, необходимых для реализации требований технических регламентов Таможенного союза «О безопасности железнодорожного подвижного состава» (ТР ТС 001/2011), «О безопасности высокоскоростного железнодорожного транспорта» (</w:t>
      </w:r>
      <w:proofErr w:type="gramStart"/>
      <w:r w:rsidRPr="00D93C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</w:t>
      </w:r>
      <w:proofErr w:type="gramEnd"/>
      <w:r w:rsidRPr="00D93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ТС 002/2011) и «О безопасности инфраструктуры железнодорожного транспорта» (ТР ТС 003/2011)».</w:t>
      </w:r>
    </w:p>
    <w:p w:rsidR="004A6801" w:rsidRPr="00D93C40" w:rsidRDefault="004A6801" w:rsidP="004A680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6801" w:rsidRPr="00D93C40" w:rsidRDefault="004A6801" w:rsidP="004A680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93C40">
        <w:rPr>
          <w:rFonts w:ascii="Times New Roman" w:eastAsia="Calibri" w:hAnsi="Times New Roman" w:cs="Times New Roman"/>
          <w:sz w:val="24"/>
          <w:szCs w:val="24"/>
        </w:rPr>
        <w:t>_________________</w:t>
      </w:r>
    </w:p>
    <w:p w:rsidR="004A6801" w:rsidRPr="00D93C40" w:rsidRDefault="004A6801" w:rsidP="004A68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801" w:rsidRPr="00D93C40" w:rsidRDefault="004A6801" w:rsidP="004A68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801" w:rsidRPr="00D93C40" w:rsidRDefault="004A6801" w:rsidP="004A68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801" w:rsidRPr="00D93C40" w:rsidRDefault="004A6801" w:rsidP="004A68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801" w:rsidRPr="00D93C40" w:rsidRDefault="004A6801" w:rsidP="004A68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801" w:rsidRPr="00D93C40" w:rsidRDefault="004A6801" w:rsidP="004A68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801" w:rsidRPr="00D93C40" w:rsidRDefault="004A6801" w:rsidP="004A68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A80ACB" w:rsidRDefault="00A80A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801" w:rsidRPr="00D93C40" w:rsidRDefault="004A6801" w:rsidP="001416CB">
      <w:pPr>
        <w:spacing w:after="0" w:line="240" w:lineRule="auto"/>
        <w:ind w:left="4320" w:firstLine="720"/>
        <w:jc w:val="center"/>
      </w:pPr>
      <w:r w:rsidRPr="00D93C40">
        <w:rPr>
          <w:rFonts w:ascii="Times New Roman" w:hAnsi="Times New Roman" w:cs="Times New Roman"/>
          <w:sz w:val="24"/>
          <w:szCs w:val="24"/>
        </w:rPr>
        <w:t xml:space="preserve">           </w:t>
      </w:r>
    </w:p>
    <w:sectPr w:rsidR="004A6801" w:rsidRPr="00D93C40" w:rsidSect="002D6785">
      <w:headerReference w:type="default" r:id="rId8"/>
      <w:footerReference w:type="default" r:id="rId9"/>
      <w:headerReference w:type="first" r:id="rId10"/>
      <w:pgSz w:w="11906" w:h="16838"/>
      <w:pgMar w:top="954" w:right="850" w:bottom="851" w:left="1701" w:header="567" w:footer="121" w:gutter="0"/>
      <w:pgNumType w:start="8"/>
      <w:cols w:space="708"/>
      <w:docGrid w:linePitch="360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27.11.2024 11:07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E28" w:rsidRDefault="001E6E28" w:rsidP="00530DCE">
      <w:pPr>
        <w:spacing w:after="0" w:line="240" w:lineRule="auto"/>
      </w:pPr>
      <w:r>
        <w:separator/>
      </w:r>
    </w:p>
  </w:endnote>
  <w:endnote w:type="continuationSeparator" w:id="0">
    <w:p w:rsidR="001E6E28" w:rsidRDefault="001E6E28" w:rsidP="00530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DCE" w:rsidRDefault="00530DCE" w:rsidP="00530DCE">
    <w:pPr>
      <w:pStyle w:val="a8"/>
      <w:tabs>
        <w:tab w:val="clear" w:pos="4677"/>
        <w:tab w:val="clear" w:pos="9355"/>
        <w:tab w:val="left" w:pos="4152"/>
      </w:tabs>
    </w:pPr>
    <w:r>
      <w:tab/>
    </w: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09.12.2024 12:18.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E28" w:rsidRDefault="001E6E28" w:rsidP="00530DCE">
      <w:pPr>
        <w:spacing w:after="0" w:line="240" w:lineRule="auto"/>
      </w:pPr>
      <w:r>
        <w:separator/>
      </w:r>
    </w:p>
  </w:footnote>
  <w:footnote w:type="continuationSeparator" w:id="0">
    <w:p w:rsidR="001E6E28" w:rsidRDefault="001E6E28" w:rsidP="00530D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5531280"/>
      <w:docPartObj>
        <w:docPartGallery w:val="Page Numbers (Top of Page)"/>
        <w:docPartUnique/>
      </w:docPartObj>
    </w:sdtPr>
    <w:sdtEndPr/>
    <w:sdtContent>
      <w:p w:rsidR="00BA7A78" w:rsidRDefault="00BA7A7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785">
          <w:rPr>
            <w:noProof/>
          </w:rPr>
          <w:t>11</w:t>
        </w:r>
        <w:r>
          <w:fldChar w:fldCharType="end"/>
        </w:r>
      </w:p>
    </w:sdtContent>
  </w:sdt>
  <w:p w:rsidR="00530DCE" w:rsidRDefault="00530DCE">
    <w:pPr>
      <w:pStyle w:val="a6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Джартыбаев Н.Э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2060107"/>
      <w:docPartObj>
        <w:docPartGallery w:val="Page Numbers (Top of Page)"/>
        <w:docPartUnique/>
      </w:docPartObj>
    </w:sdtPr>
    <w:sdtEndPr/>
    <w:sdtContent>
      <w:p w:rsidR="00BA7A78" w:rsidRDefault="00BA7A78">
        <w:pPr>
          <w:pStyle w:val="a6"/>
          <w:jc w:val="center"/>
        </w:pPr>
        <w:r>
          <w:t>8</w:t>
        </w:r>
      </w:p>
    </w:sdtContent>
  </w:sdt>
  <w:p w:rsidR="00965B9B" w:rsidRDefault="00965B9B">
    <w:pPr>
      <w:pStyle w:val="a6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Джартыбаев Н.Э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56A6C"/>
    <w:multiLevelType w:val="hybridMultilevel"/>
    <w:tmpl w:val="73B420E0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65D0E"/>
    <w:multiLevelType w:val="hybridMultilevel"/>
    <w:tmpl w:val="4B36BE92"/>
    <w:lvl w:ilvl="0" w:tplc="6E0059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801"/>
    <w:rsid w:val="00054B4A"/>
    <w:rsid w:val="0010718D"/>
    <w:rsid w:val="001416CB"/>
    <w:rsid w:val="001E6E28"/>
    <w:rsid w:val="001F2716"/>
    <w:rsid w:val="002D6785"/>
    <w:rsid w:val="003B35DC"/>
    <w:rsid w:val="004A6801"/>
    <w:rsid w:val="00530DCE"/>
    <w:rsid w:val="006150A2"/>
    <w:rsid w:val="0072702E"/>
    <w:rsid w:val="007774C0"/>
    <w:rsid w:val="00817295"/>
    <w:rsid w:val="00965B9B"/>
    <w:rsid w:val="00981BFE"/>
    <w:rsid w:val="00996191"/>
    <w:rsid w:val="00A61AD2"/>
    <w:rsid w:val="00A80ACB"/>
    <w:rsid w:val="00B84399"/>
    <w:rsid w:val="00BA7A78"/>
    <w:rsid w:val="00BD65B4"/>
    <w:rsid w:val="00D93C40"/>
    <w:rsid w:val="00DE009D"/>
    <w:rsid w:val="00E16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801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Citation List,Heading1,Colorful List - Accent 11"/>
    <w:basedOn w:val="a"/>
    <w:link w:val="a4"/>
    <w:uiPriority w:val="34"/>
    <w:qFormat/>
    <w:rsid w:val="004A6801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4">
    <w:name w:val="Абзац списка Знак"/>
    <w:aliases w:val="маркированный Знак,Citation List Знак,Heading1 Знак,Colorful List - Accent 11 Знак"/>
    <w:link w:val="a3"/>
    <w:uiPriority w:val="34"/>
    <w:locked/>
    <w:rsid w:val="004A6801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4A680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5">
    <w:name w:val="Normal (Web)"/>
    <w:basedOn w:val="a"/>
    <w:rsid w:val="004A6801"/>
    <w:pPr>
      <w:spacing w:before="100" w:beforeAutospacing="1" w:after="100" w:afterAutospacing="1" w:line="276" w:lineRule="auto"/>
    </w:pPr>
    <w:rPr>
      <w:rFonts w:ascii="Calibri" w:eastAsia="Times New Roman" w:hAnsi="Calibri" w:cs="Calibri"/>
    </w:rPr>
  </w:style>
  <w:style w:type="character" w:customStyle="1" w:styleId="211pt">
    <w:name w:val="Основной текст (2) + 11 pt"/>
    <w:rsid w:val="004A68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ConsPlusNormal">
    <w:name w:val="ConsPlusNormal"/>
    <w:rsid w:val="004A6801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val="ru-RU" w:eastAsia="ru-RU"/>
    </w:rPr>
  </w:style>
  <w:style w:type="paragraph" w:customStyle="1" w:styleId="HEADERTEXT">
    <w:name w:val=".HEADERTEXT"/>
    <w:uiPriority w:val="99"/>
    <w:rsid w:val="004A6801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0"/>
      <w:szCs w:val="20"/>
      <w:lang w:val="ru-RU" w:eastAsia="ru-RU"/>
    </w:rPr>
  </w:style>
  <w:style w:type="character" w:customStyle="1" w:styleId="211pt1">
    <w:name w:val="Основной текст (2) + 11 pt1"/>
    <w:rsid w:val="004A68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">
    <w:name w:val="Основной текст (2)_"/>
    <w:link w:val="20"/>
    <w:rsid w:val="004A6801"/>
    <w:rPr>
      <w:rFonts w:ascii="Calibri" w:eastAsia="Calibri" w:hAnsi="Calibri" w:cs="Calibri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6801"/>
    <w:pPr>
      <w:widowControl w:val="0"/>
      <w:shd w:val="clear" w:color="auto" w:fill="FFFFFF"/>
      <w:spacing w:after="0" w:line="269" w:lineRule="exact"/>
      <w:jc w:val="right"/>
    </w:pPr>
    <w:rPr>
      <w:rFonts w:ascii="Calibri" w:eastAsia="Calibri" w:hAnsi="Calibri" w:cs="Calibri"/>
      <w:lang w:val="kk-KZ"/>
    </w:rPr>
  </w:style>
  <w:style w:type="paragraph" w:styleId="a6">
    <w:name w:val="header"/>
    <w:basedOn w:val="a"/>
    <w:link w:val="a7"/>
    <w:uiPriority w:val="99"/>
    <w:unhideWhenUsed/>
    <w:rsid w:val="00530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0DCE"/>
    <w:rPr>
      <w:lang w:val="ru-RU"/>
    </w:rPr>
  </w:style>
  <w:style w:type="paragraph" w:styleId="a8">
    <w:name w:val="footer"/>
    <w:basedOn w:val="a"/>
    <w:link w:val="a9"/>
    <w:uiPriority w:val="99"/>
    <w:unhideWhenUsed/>
    <w:rsid w:val="00530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0DCE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801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Citation List,Heading1,Colorful List - Accent 11"/>
    <w:basedOn w:val="a"/>
    <w:link w:val="a4"/>
    <w:uiPriority w:val="34"/>
    <w:qFormat/>
    <w:rsid w:val="004A6801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4">
    <w:name w:val="Абзац списка Знак"/>
    <w:aliases w:val="маркированный Знак,Citation List Знак,Heading1 Знак,Colorful List - Accent 11 Знак"/>
    <w:link w:val="a3"/>
    <w:uiPriority w:val="34"/>
    <w:locked/>
    <w:rsid w:val="004A6801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4A680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5">
    <w:name w:val="Normal (Web)"/>
    <w:basedOn w:val="a"/>
    <w:rsid w:val="004A6801"/>
    <w:pPr>
      <w:spacing w:before="100" w:beforeAutospacing="1" w:after="100" w:afterAutospacing="1" w:line="276" w:lineRule="auto"/>
    </w:pPr>
    <w:rPr>
      <w:rFonts w:ascii="Calibri" w:eastAsia="Times New Roman" w:hAnsi="Calibri" w:cs="Calibri"/>
    </w:rPr>
  </w:style>
  <w:style w:type="character" w:customStyle="1" w:styleId="211pt">
    <w:name w:val="Основной текст (2) + 11 pt"/>
    <w:rsid w:val="004A68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ConsPlusNormal">
    <w:name w:val="ConsPlusNormal"/>
    <w:rsid w:val="004A6801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val="ru-RU" w:eastAsia="ru-RU"/>
    </w:rPr>
  </w:style>
  <w:style w:type="paragraph" w:customStyle="1" w:styleId="HEADERTEXT">
    <w:name w:val=".HEADERTEXT"/>
    <w:uiPriority w:val="99"/>
    <w:rsid w:val="004A6801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0"/>
      <w:szCs w:val="20"/>
      <w:lang w:val="ru-RU" w:eastAsia="ru-RU"/>
    </w:rPr>
  </w:style>
  <w:style w:type="character" w:customStyle="1" w:styleId="211pt1">
    <w:name w:val="Основной текст (2) + 11 pt1"/>
    <w:rsid w:val="004A68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">
    <w:name w:val="Основной текст (2)_"/>
    <w:link w:val="20"/>
    <w:rsid w:val="004A6801"/>
    <w:rPr>
      <w:rFonts w:ascii="Calibri" w:eastAsia="Calibri" w:hAnsi="Calibri" w:cs="Calibri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6801"/>
    <w:pPr>
      <w:widowControl w:val="0"/>
      <w:shd w:val="clear" w:color="auto" w:fill="FFFFFF"/>
      <w:spacing w:after="0" w:line="269" w:lineRule="exact"/>
      <w:jc w:val="right"/>
    </w:pPr>
    <w:rPr>
      <w:rFonts w:ascii="Calibri" w:eastAsia="Calibri" w:hAnsi="Calibri" w:cs="Calibri"/>
      <w:lang w:val="kk-KZ"/>
    </w:rPr>
  </w:style>
  <w:style w:type="paragraph" w:styleId="a6">
    <w:name w:val="header"/>
    <w:basedOn w:val="a"/>
    <w:link w:val="a7"/>
    <w:uiPriority w:val="99"/>
    <w:unhideWhenUsed/>
    <w:rsid w:val="00530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0DCE"/>
    <w:rPr>
      <w:lang w:val="ru-RU"/>
    </w:rPr>
  </w:style>
  <w:style w:type="paragraph" w:styleId="a8">
    <w:name w:val="footer"/>
    <w:basedOn w:val="a"/>
    <w:link w:val="a9"/>
    <w:uiPriority w:val="99"/>
    <w:unhideWhenUsed/>
    <w:rsid w:val="00530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0DCE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934" Type="http://schemas.openxmlformats.org/officeDocument/2006/relationships/image" Target="media/image934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1290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КТРМ МИР РК</Company>
  <LinksUpToDate>false</LinksUpToDate>
  <CharactersWithSpaces>8628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Zhartybayev Nurbek</dc:creator>
  <cp:lastModifiedBy>Zhartybayev Nurbek</cp:lastModifiedBy>
  <cp:revision>6</cp:revision>
  <dcterms:created xsi:type="dcterms:W3CDTF">2024-11-26T12:31:00Z</dcterms:created>
  <dcterms:modified xsi:type="dcterms:W3CDTF">2024-11-26T13:29:00Z</dcterms:modified>
</cp:coreProperties>
</file>